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1BEF">
      <w:pPr>
        <w:tabs>
          <w:tab w:val="left" w:pos="709"/>
        </w:tabs>
        <w:adjustRightInd w:val="0"/>
        <w:snapToGrid w:val="0"/>
        <w:spacing w:line="660" w:lineRule="exact"/>
        <w:jc w:val="center"/>
        <w:rPr>
          <w:rFonts w:ascii="仿宋_GB2312" w:eastAsia="仿宋_GB2312"/>
          <w:sz w:val="32"/>
          <w:szCs w:val="32"/>
        </w:rPr>
      </w:pPr>
    </w:p>
    <w:p w14:paraId="003DE0EB">
      <w:pPr>
        <w:tabs>
          <w:tab w:val="left" w:pos="709"/>
        </w:tabs>
        <w:adjustRightInd w:val="0"/>
        <w:snapToGrid w:val="0"/>
        <w:spacing w:line="660" w:lineRule="exact"/>
        <w:jc w:val="center"/>
        <w:rPr>
          <w:rFonts w:ascii="仿宋_GB2312" w:eastAsia="仿宋_GB2312"/>
          <w:sz w:val="32"/>
          <w:szCs w:val="32"/>
        </w:rPr>
      </w:pPr>
    </w:p>
    <w:p w14:paraId="3BB32284">
      <w:pPr>
        <w:tabs>
          <w:tab w:val="left" w:pos="709"/>
        </w:tabs>
        <w:adjustRightInd w:val="0"/>
        <w:snapToGrid w:val="0"/>
        <w:spacing w:line="660" w:lineRule="exact"/>
        <w:jc w:val="center"/>
        <w:rPr>
          <w:rFonts w:hint="eastAsia" w:ascii="仿宋" w:hAnsi="仿宋" w:eastAsia="仿宋" w:cs="仿宋"/>
          <w:sz w:val="30"/>
          <w:szCs w:val="30"/>
        </w:rPr>
      </w:pPr>
      <w:r>
        <w:rPr>
          <w:rFonts w:hint="eastAsia" w:ascii="仿宋" w:hAnsi="仿宋" w:eastAsia="仿宋" w:cs="仿宋"/>
          <w:sz w:val="30"/>
          <w:szCs w:val="30"/>
        </w:rPr>
        <w:t>建会标〔2025〕4号</w:t>
      </w:r>
    </w:p>
    <w:p w14:paraId="7A2845AC">
      <w:pPr>
        <w:tabs>
          <w:tab w:val="left" w:pos="709"/>
        </w:tabs>
        <w:adjustRightInd w:val="0"/>
        <w:snapToGrid w:val="0"/>
        <w:spacing w:line="660" w:lineRule="exact"/>
        <w:jc w:val="center"/>
        <w:rPr>
          <w:rFonts w:ascii="仿宋_GB2312" w:eastAsia="仿宋_GB2312"/>
          <w:sz w:val="32"/>
          <w:szCs w:val="32"/>
        </w:rPr>
      </w:pPr>
    </w:p>
    <w:p w14:paraId="22881D14">
      <w:pPr>
        <w:adjustRightInd w:val="0"/>
        <w:snapToGrid w:val="0"/>
        <w:spacing w:line="560" w:lineRule="exact"/>
        <w:jc w:val="center"/>
        <w:rPr>
          <w:rFonts w:eastAsia="华文中宋"/>
          <w:b/>
          <w:bCs/>
          <w:sz w:val="36"/>
          <w:szCs w:val="36"/>
        </w:rPr>
      </w:pPr>
      <w:r>
        <w:rPr>
          <w:rFonts w:eastAsia="华文中宋"/>
          <w:b/>
          <w:bCs/>
          <w:sz w:val="36"/>
          <w:szCs w:val="36"/>
        </w:rPr>
        <w:t>关于发布《2025年中国建筑学会标准</w:t>
      </w:r>
    </w:p>
    <w:p w14:paraId="56F378AE">
      <w:pPr>
        <w:adjustRightInd w:val="0"/>
        <w:snapToGrid w:val="0"/>
        <w:spacing w:line="560" w:lineRule="exact"/>
        <w:jc w:val="center"/>
        <w:rPr>
          <w:rFonts w:eastAsia="华文中宋"/>
          <w:b/>
          <w:bCs/>
          <w:sz w:val="36"/>
          <w:szCs w:val="36"/>
        </w:rPr>
      </w:pPr>
      <w:r>
        <w:rPr>
          <w:rFonts w:eastAsia="华文中宋"/>
          <w:b/>
          <w:bCs/>
          <w:sz w:val="36"/>
          <w:szCs w:val="36"/>
        </w:rPr>
        <w:t>编制计划（第一批）》的通知</w:t>
      </w:r>
    </w:p>
    <w:p w14:paraId="69C6A0CB">
      <w:pPr>
        <w:adjustRightInd w:val="0"/>
        <w:snapToGrid w:val="0"/>
        <w:spacing w:line="560" w:lineRule="exact"/>
        <w:rPr>
          <w:b/>
          <w:bCs/>
          <w:sz w:val="24"/>
        </w:rPr>
      </w:pPr>
    </w:p>
    <w:p w14:paraId="5F95D375">
      <w:pPr>
        <w:adjustRightInd w:val="0"/>
        <w:snapToGrid w:val="0"/>
        <w:spacing w:line="560" w:lineRule="exact"/>
        <w:rPr>
          <w:b/>
          <w:bCs/>
          <w:sz w:val="24"/>
        </w:rPr>
      </w:pPr>
    </w:p>
    <w:p w14:paraId="3C054298">
      <w:pPr>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各有关标准主编单位：</w:t>
      </w:r>
    </w:p>
    <w:p w14:paraId="78573C8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根据《中国建筑学会标准管理办法（试行）》的要求，经标委会审查，我会同意《建筑工程类工程会员能力评价标准》等1</w:t>
      </w:r>
      <w:r>
        <w:rPr>
          <w:rFonts w:hint="eastAsia" w:ascii="仿宋" w:hAnsi="仿宋" w:eastAsia="仿宋" w:cs="仿宋"/>
          <w:sz w:val="32"/>
          <w:szCs w:val="32"/>
          <w:lang w:val="en-US" w:eastAsia="zh-CN"/>
        </w:rPr>
        <w:t>5</w:t>
      </w:r>
      <w:r>
        <w:rPr>
          <w:rFonts w:hint="eastAsia" w:ascii="仿宋" w:hAnsi="仿宋" w:eastAsia="仿宋" w:cs="仿宋"/>
          <w:sz w:val="32"/>
          <w:szCs w:val="32"/>
        </w:rPr>
        <w:t>项学会标准正式立项编制，现将学会组织制定的《2025年中国建筑学会标准编制计划（第一批）》印发给你们，请按计划抓紧落实，认真开展标准编制工作。</w:t>
      </w:r>
    </w:p>
    <w:p w14:paraId="3CDAC2CB">
      <w:pPr>
        <w:adjustRightInd w:val="0"/>
        <w:snapToGrid w:val="0"/>
        <w:spacing w:line="560" w:lineRule="exact"/>
        <w:outlineLvl w:val="0"/>
        <w:rPr>
          <w:rFonts w:hint="eastAsia" w:ascii="仿宋" w:hAnsi="仿宋" w:eastAsia="仿宋" w:cs="仿宋"/>
          <w:sz w:val="32"/>
          <w:szCs w:val="32"/>
        </w:rPr>
      </w:pPr>
    </w:p>
    <w:p w14:paraId="28B91556">
      <w:pPr>
        <w:adjustRightInd w:val="0"/>
        <w:snapToGrid w:val="0"/>
        <w:spacing w:line="560" w:lineRule="exact"/>
        <w:ind w:left="630" w:leftChars="300"/>
        <w:jc w:val="left"/>
        <w:rPr>
          <w:rFonts w:hint="eastAsia" w:ascii="仿宋" w:hAnsi="仿宋" w:eastAsia="仿宋" w:cs="仿宋"/>
          <w:sz w:val="32"/>
          <w:szCs w:val="32"/>
        </w:rPr>
      </w:pPr>
      <w:r>
        <w:rPr>
          <w:rFonts w:hint="eastAsia" w:ascii="仿宋" w:hAnsi="仿宋" w:eastAsia="仿宋" w:cs="仿宋"/>
          <w:sz w:val="32"/>
          <w:szCs w:val="32"/>
        </w:rPr>
        <w:t>附件：2025年中国建筑学会标准编制计划（第一批）</w:t>
      </w:r>
    </w:p>
    <w:p w14:paraId="1B0E6EB4">
      <w:pPr>
        <w:spacing w:line="560" w:lineRule="exact"/>
        <w:ind w:firstLine="5120" w:firstLineChars="1600"/>
        <w:rPr>
          <w:rFonts w:eastAsia="仿宋_GB2312"/>
          <w:sz w:val="32"/>
          <w:szCs w:val="32"/>
        </w:rPr>
      </w:pPr>
    </w:p>
    <w:p w14:paraId="55231955">
      <w:pPr>
        <w:spacing w:line="560" w:lineRule="exact"/>
        <w:ind w:firstLine="5120" w:firstLineChars="1600"/>
        <w:rPr>
          <w:rFonts w:eastAsia="仿宋_GB2312"/>
          <w:sz w:val="32"/>
          <w:szCs w:val="32"/>
        </w:rPr>
      </w:pPr>
    </w:p>
    <w:p w14:paraId="127F8ACF">
      <w:pPr>
        <w:adjustRightInd w:val="0"/>
        <w:snapToGrid w:val="0"/>
        <w:spacing w:line="560" w:lineRule="exact"/>
        <w:ind w:firstLine="5440" w:firstLineChars="1700"/>
        <w:rPr>
          <w:rFonts w:eastAsia="仿宋_GB2312"/>
          <w:sz w:val="32"/>
          <w:szCs w:val="32"/>
        </w:rPr>
      </w:pPr>
      <w:r>
        <w:rPr>
          <w:rFonts w:hint="eastAsia" w:ascii="仿宋" w:hAnsi="仿宋" w:eastAsia="仿宋" w:cs="仿宋"/>
          <w:bCs/>
          <w:color w:val="000000"/>
          <w:sz w:val="32"/>
          <w:szCs w:val="32"/>
        </w:rPr>
        <w:t>中国建筑学会</w:t>
      </w:r>
    </w:p>
    <w:p w14:paraId="41B990DA">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 xml:space="preserve">2025年3月10日  </w:t>
      </w:r>
    </w:p>
    <w:p w14:paraId="4DC404EF">
      <w:pPr>
        <w:spacing w:line="560" w:lineRule="exact"/>
        <w:ind w:firstLine="5120" w:firstLineChars="16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334D6D95">
      <w:pPr>
        <w:ind w:firstLine="187" w:firstLineChars="67"/>
        <w:rPr>
          <w:rFonts w:ascii="仿宋_GB2312" w:eastAsia="仿宋_GB2312"/>
          <w:sz w:val="28"/>
          <w:szCs w:val="28"/>
        </w:rPr>
      </w:pPr>
      <w:r>
        <w:rPr>
          <w:rFonts w:hint="eastAsia" w:ascii="仿宋_GB2312" w:eastAsia="仿宋_GB2312"/>
          <w:sz w:val="28"/>
          <w:szCs w:val="28"/>
        </w:rPr>
        <w:t>附件：</w:t>
      </w:r>
    </w:p>
    <w:p w14:paraId="16BB5405">
      <w:pPr>
        <w:jc w:val="center"/>
        <w:rPr>
          <w:rFonts w:ascii="仿宋_GB2312" w:eastAsia="仿宋_GB2312"/>
          <w:b/>
          <w:snapToGrid w:val="0"/>
          <w:kern w:val="0"/>
          <w:sz w:val="36"/>
          <w:szCs w:val="36"/>
        </w:rPr>
      </w:pPr>
      <w:r>
        <w:rPr>
          <w:rFonts w:hint="eastAsia" w:ascii="仿宋_GB2312" w:eastAsia="仿宋_GB2312"/>
          <w:b/>
          <w:snapToGrid w:val="0"/>
          <w:kern w:val="0"/>
          <w:sz w:val="36"/>
          <w:szCs w:val="36"/>
        </w:rPr>
        <w:t>2025年中国建筑学会标准编制计划（第一批）</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690"/>
        <w:gridCol w:w="708"/>
        <w:gridCol w:w="6981"/>
        <w:gridCol w:w="2296"/>
        <w:gridCol w:w="1127"/>
      </w:tblGrid>
      <w:tr w14:paraId="4C232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475F5E82">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序号</w:t>
            </w:r>
          </w:p>
        </w:tc>
        <w:tc>
          <w:tcPr>
            <w:tcW w:w="1690" w:type="dxa"/>
            <w:vAlign w:val="center"/>
          </w:tcPr>
          <w:p w14:paraId="08774E35">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项目名称</w:t>
            </w:r>
          </w:p>
        </w:tc>
        <w:tc>
          <w:tcPr>
            <w:tcW w:w="708" w:type="dxa"/>
            <w:vAlign w:val="center"/>
          </w:tcPr>
          <w:p w14:paraId="63737D4C">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制订/修订</w:t>
            </w:r>
          </w:p>
        </w:tc>
        <w:tc>
          <w:tcPr>
            <w:tcW w:w="6981" w:type="dxa"/>
            <w:vAlign w:val="center"/>
          </w:tcPr>
          <w:p w14:paraId="00814793">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适用范围和主要内容</w:t>
            </w:r>
          </w:p>
        </w:tc>
        <w:tc>
          <w:tcPr>
            <w:tcW w:w="2296" w:type="dxa"/>
            <w:vAlign w:val="center"/>
          </w:tcPr>
          <w:p w14:paraId="549E4C9D">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主编单位</w:t>
            </w:r>
          </w:p>
        </w:tc>
        <w:tc>
          <w:tcPr>
            <w:tcW w:w="1127" w:type="dxa"/>
            <w:vAlign w:val="center"/>
          </w:tcPr>
          <w:p w14:paraId="1CCD6EF2">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完成年限</w:t>
            </w:r>
          </w:p>
        </w:tc>
      </w:tr>
      <w:tr w14:paraId="286F5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229" w:type="dxa"/>
            <w:gridSpan w:val="6"/>
            <w:vAlign w:val="center"/>
          </w:tcPr>
          <w:p w14:paraId="19E6058B">
            <w:pPr>
              <w:widowControl/>
              <w:rPr>
                <w:rFonts w:hint="eastAsia" w:cs="宋体" w:asciiTheme="minorEastAsia" w:hAnsiTheme="minorEastAsia"/>
                <w:b/>
                <w:bCs/>
                <w:kern w:val="0"/>
                <w:szCs w:val="21"/>
              </w:rPr>
            </w:pPr>
            <w:r>
              <w:rPr>
                <w:rFonts w:hint="eastAsia" w:cs="宋体" w:asciiTheme="minorEastAsia" w:hAnsiTheme="minorEastAsia"/>
                <w:b/>
                <w:bCs/>
                <w:kern w:val="0"/>
                <w:szCs w:val="21"/>
              </w:rPr>
              <w:t>一、工程标准</w:t>
            </w:r>
          </w:p>
        </w:tc>
      </w:tr>
      <w:tr w14:paraId="14946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1F8B3D8F">
            <w:pPr>
              <w:pStyle w:val="15"/>
              <w:numPr>
                <w:ilvl w:val="0"/>
                <w:numId w:val="2"/>
              </w:numPr>
            </w:pPr>
          </w:p>
        </w:tc>
        <w:tc>
          <w:tcPr>
            <w:tcW w:w="1690" w:type="dxa"/>
            <w:vAlign w:val="center"/>
          </w:tcPr>
          <w:p w14:paraId="07D233A7">
            <w:r>
              <w:rPr>
                <w:rFonts w:hint="eastAsia"/>
              </w:rPr>
              <w:t>建筑工程类工程会员能力评价标准</w:t>
            </w:r>
          </w:p>
        </w:tc>
        <w:tc>
          <w:tcPr>
            <w:tcW w:w="708" w:type="dxa"/>
            <w:vAlign w:val="center"/>
          </w:tcPr>
          <w:p w14:paraId="42D9EF4E">
            <w:pPr>
              <w:rPr>
                <w:rFonts w:hint="eastAsia" w:ascii="宋体" w:hAnsi="宋体" w:cs="Tahoma"/>
                <w:szCs w:val="21"/>
              </w:rPr>
            </w:pPr>
            <w:r>
              <w:rPr>
                <w:rFonts w:hint="eastAsia" w:ascii="宋体" w:hAnsi="宋体" w:cs="Tahoma"/>
                <w:color w:val="000000"/>
                <w:szCs w:val="21"/>
              </w:rPr>
              <w:t>修订</w:t>
            </w:r>
          </w:p>
        </w:tc>
        <w:tc>
          <w:tcPr>
            <w:tcW w:w="6981" w:type="dxa"/>
            <w:vAlign w:val="center"/>
          </w:tcPr>
          <w:p w14:paraId="71AE732A">
            <w:r>
              <w:rPr>
                <w:rFonts w:hint="eastAsia"/>
              </w:rPr>
              <w:t>适用于建筑结构、建筑给水排水、建筑电气与智能化、暖通空调、冷冻冷藏、室内设计等专业技术领域。中国建筑学会或相关学会根据申请条件， 按照建筑工程类工程会员能力评价合格准则，对从事本标准规定的专业技术领域工作，提出建筑工程类工程会员能力评价申请，且为中国建筑学会或相关学会会员的申请人进行的工程会员能力评价工作。</w:t>
            </w:r>
          </w:p>
          <w:p w14:paraId="6B8E06FC">
            <w:r>
              <w:rPr>
                <w:rFonts w:hint="eastAsia"/>
              </w:rPr>
              <w:t>主要内容：</w:t>
            </w:r>
          </w:p>
          <w:p w14:paraId="2D0B76AB">
            <w:r>
              <w:rPr>
                <w:rFonts w:hint="eastAsia"/>
              </w:rPr>
              <w:t>1 范围；2 规范性引用文件；3 术语和定义；4 专业分类；5 授权与分级；6 申请条件；7 考核、注册与证书管理；8 工程会员行为规范；9 持续职业发展活动；10 再注册管理；11 监督管理。</w:t>
            </w:r>
          </w:p>
        </w:tc>
        <w:tc>
          <w:tcPr>
            <w:tcW w:w="2296" w:type="dxa"/>
            <w:vAlign w:val="center"/>
          </w:tcPr>
          <w:p w14:paraId="026B5830">
            <w:r>
              <w:rPr>
                <w:rFonts w:hint="eastAsia"/>
              </w:rPr>
              <w:t>中国建筑学会</w:t>
            </w:r>
          </w:p>
        </w:tc>
        <w:tc>
          <w:tcPr>
            <w:tcW w:w="1127" w:type="dxa"/>
            <w:vAlign w:val="center"/>
          </w:tcPr>
          <w:p w14:paraId="5FA6F928">
            <w:pPr>
              <w:widowControl/>
              <w:rPr>
                <w:szCs w:val="21"/>
              </w:rPr>
            </w:pPr>
            <w:r>
              <w:rPr>
                <w:szCs w:val="21"/>
              </w:rPr>
              <w:t>20</w:t>
            </w:r>
            <w:r>
              <w:rPr>
                <w:rFonts w:hint="eastAsia"/>
                <w:szCs w:val="21"/>
              </w:rPr>
              <w:t>27年4月</w:t>
            </w:r>
          </w:p>
        </w:tc>
      </w:tr>
      <w:tr w14:paraId="71276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421A4CF2">
            <w:pPr>
              <w:pStyle w:val="15"/>
              <w:numPr>
                <w:ilvl w:val="0"/>
                <w:numId w:val="2"/>
              </w:numPr>
            </w:pPr>
          </w:p>
        </w:tc>
        <w:tc>
          <w:tcPr>
            <w:tcW w:w="1690" w:type="dxa"/>
            <w:vAlign w:val="center"/>
          </w:tcPr>
          <w:p w14:paraId="251F1347">
            <w:r>
              <w:rPr>
                <w:rFonts w:hint="eastAsia"/>
              </w:rPr>
              <w:t>智能应急电源系统设计标准</w:t>
            </w:r>
          </w:p>
        </w:tc>
        <w:tc>
          <w:tcPr>
            <w:tcW w:w="708" w:type="dxa"/>
            <w:vAlign w:val="center"/>
          </w:tcPr>
          <w:p w14:paraId="7DA5D8BF">
            <w:pPr>
              <w:rPr>
                <w:rFonts w:hint="eastAsia" w:ascii="宋体" w:hAnsi="宋体" w:cs="Tahoma"/>
                <w:szCs w:val="21"/>
              </w:rPr>
            </w:pPr>
            <w:r>
              <w:rPr>
                <w:rFonts w:hint="eastAsia" w:ascii="宋体" w:hAnsi="宋体" w:cs="Tahoma"/>
                <w:szCs w:val="21"/>
              </w:rPr>
              <w:t>制订</w:t>
            </w:r>
          </w:p>
        </w:tc>
        <w:tc>
          <w:tcPr>
            <w:tcW w:w="6981" w:type="dxa"/>
            <w:vAlign w:val="center"/>
          </w:tcPr>
          <w:p w14:paraId="1A7575FD">
            <w:r>
              <w:rPr>
                <w:rFonts w:hint="eastAsia"/>
              </w:rPr>
              <w:t>适用于新建、扩建及改建的建筑中特级负荷的应急电源设计、一级及二级负荷的第二电源设计或其必要功能补充的设计，包括但不限于数据中心、公共建筑、工业建筑、居住建筑以及化工、交通、医疗、金融等特定需求的工艺设施的智能应急电源系统选择及配置。</w:t>
            </w:r>
          </w:p>
          <w:p w14:paraId="49EAF8A7">
            <w:r>
              <w:rPr>
                <w:rFonts w:hint="eastAsia"/>
              </w:rPr>
              <w:t>主要内容：</w:t>
            </w:r>
          </w:p>
          <w:p w14:paraId="3EDD2CD2">
            <w:r>
              <w:rPr>
                <w:rFonts w:hint="eastAsia"/>
              </w:rPr>
              <w:t>1 总则；2 术语；3 智能应急电源系统分类；4 设备室对相关专业要求；5 系统设计；6 蓄电池的选择与相关设计；7 保护及通信设计。</w:t>
            </w:r>
          </w:p>
        </w:tc>
        <w:tc>
          <w:tcPr>
            <w:tcW w:w="2296" w:type="dxa"/>
            <w:vAlign w:val="center"/>
          </w:tcPr>
          <w:p w14:paraId="589E51BE">
            <w:r>
              <w:rPr>
                <w:rFonts w:hint="eastAsia"/>
              </w:rPr>
              <w:t>中国建筑学会建筑电气分会；华东建筑设计研究院有限公司</w:t>
            </w:r>
          </w:p>
        </w:tc>
        <w:tc>
          <w:tcPr>
            <w:tcW w:w="1127" w:type="dxa"/>
            <w:vAlign w:val="center"/>
          </w:tcPr>
          <w:p w14:paraId="4D05618B">
            <w:pPr>
              <w:widowControl/>
              <w:rPr>
                <w:szCs w:val="21"/>
              </w:rPr>
            </w:pPr>
            <w:r>
              <w:rPr>
                <w:szCs w:val="21"/>
              </w:rPr>
              <w:t>20</w:t>
            </w:r>
            <w:r>
              <w:rPr>
                <w:rFonts w:hint="eastAsia"/>
                <w:szCs w:val="21"/>
              </w:rPr>
              <w:t>27年4月</w:t>
            </w:r>
          </w:p>
        </w:tc>
      </w:tr>
      <w:tr w14:paraId="79F58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53688AD6">
            <w:pPr>
              <w:pStyle w:val="15"/>
              <w:numPr>
                <w:ilvl w:val="0"/>
                <w:numId w:val="2"/>
              </w:numPr>
            </w:pPr>
          </w:p>
        </w:tc>
        <w:tc>
          <w:tcPr>
            <w:tcW w:w="1690" w:type="dxa"/>
            <w:vAlign w:val="center"/>
          </w:tcPr>
          <w:p w14:paraId="1EA35D43">
            <w:r>
              <w:rPr>
                <w:rFonts w:hint="eastAsia"/>
              </w:rPr>
              <w:t>建筑基桩加固技术规程</w:t>
            </w:r>
          </w:p>
        </w:tc>
        <w:tc>
          <w:tcPr>
            <w:tcW w:w="708" w:type="dxa"/>
            <w:vAlign w:val="center"/>
          </w:tcPr>
          <w:p w14:paraId="7403423E">
            <w:pPr>
              <w:rPr>
                <w:rFonts w:hint="eastAsia" w:ascii="宋体" w:hAnsi="宋体" w:cs="Tahoma"/>
                <w:szCs w:val="21"/>
              </w:rPr>
            </w:pPr>
            <w:r>
              <w:rPr>
                <w:rFonts w:hint="eastAsia" w:ascii="宋体" w:hAnsi="宋体" w:cs="Tahoma"/>
                <w:szCs w:val="21"/>
              </w:rPr>
              <w:t>制订</w:t>
            </w:r>
          </w:p>
        </w:tc>
        <w:tc>
          <w:tcPr>
            <w:tcW w:w="6981" w:type="dxa"/>
            <w:vAlign w:val="center"/>
          </w:tcPr>
          <w:p w14:paraId="194163CC">
            <w:r>
              <w:rPr>
                <w:rFonts w:hint="eastAsia"/>
              </w:rPr>
              <w:t>适用于建设行业基桩加固后处理。</w:t>
            </w:r>
          </w:p>
          <w:p w14:paraId="4544D01B">
            <w:r>
              <w:rPr>
                <w:rFonts w:hint="eastAsia"/>
              </w:rPr>
              <w:t>主要内容：</w:t>
            </w:r>
          </w:p>
          <w:p w14:paraId="0DFFDACD">
            <w:r>
              <w:rPr>
                <w:rFonts w:hint="eastAsia"/>
              </w:rPr>
              <w:t>1 总则；2 术语与符号；3 基本规定；4 承载力分析；5 加固与后处理设计；6 施工；7 检验。</w:t>
            </w:r>
          </w:p>
        </w:tc>
        <w:tc>
          <w:tcPr>
            <w:tcW w:w="2296" w:type="dxa"/>
            <w:vAlign w:val="center"/>
          </w:tcPr>
          <w:p w14:paraId="4FC655D1">
            <w:r>
              <w:rPr>
                <w:rFonts w:hint="eastAsia"/>
              </w:rPr>
              <w:t>郑州大学；黄淮学院</w:t>
            </w:r>
          </w:p>
        </w:tc>
        <w:tc>
          <w:tcPr>
            <w:tcW w:w="1127" w:type="dxa"/>
            <w:vAlign w:val="center"/>
          </w:tcPr>
          <w:p w14:paraId="4E70103C">
            <w:pPr>
              <w:widowControl/>
              <w:rPr>
                <w:szCs w:val="21"/>
              </w:rPr>
            </w:pPr>
            <w:r>
              <w:rPr>
                <w:szCs w:val="21"/>
              </w:rPr>
              <w:t>20</w:t>
            </w:r>
            <w:r>
              <w:rPr>
                <w:rFonts w:hint="eastAsia"/>
                <w:szCs w:val="21"/>
              </w:rPr>
              <w:t>27年4月</w:t>
            </w:r>
          </w:p>
        </w:tc>
      </w:tr>
      <w:tr w14:paraId="28F26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7F7EEBDB">
            <w:pPr>
              <w:pStyle w:val="15"/>
              <w:numPr>
                <w:ilvl w:val="0"/>
                <w:numId w:val="2"/>
              </w:numPr>
            </w:pPr>
          </w:p>
        </w:tc>
        <w:tc>
          <w:tcPr>
            <w:tcW w:w="1690" w:type="dxa"/>
            <w:vAlign w:val="center"/>
          </w:tcPr>
          <w:p w14:paraId="5F1FA4B1">
            <w:pPr>
              <w:jc w:val="left"/>
            </w:pPr>
            <w:r>
              <w:rPr>
                <w:rFonts w:hint="eastAsia"/>
              </w:rPr>
              <w:t>既有建筑卫生间装配式改造技术规程</w:t>
            </w:r>
          </w:p>
        </w:tc>
        <w:tc>
          <w:tcPr>
            <w:tcW w:w="708" w:type="dxa"/>
            <w:vAlign w:val="center"/>
          </w:tcPr>
          <w:p w14:paraId="7E90F4FC">
            <w:pPr>
              <w:rPr>
                <w:rFonts w:hint="eastAsia" w:ascii="宋体" w:hAnsi="宋体" w:cs="Tahoma"/>
                <w:szCs w:val="21"/>
              </w:rPr>
            </w:pPr>
            <w:r>
              <w:rPr>
                <w:rFonts w:hint="eastAsia" w:ascii="宋体" w:hAnsi="宋体" w:cs="Tahoma"/>
                <w:szCs w:val="21"/>
              </w:rPr>
              <w:t>制订</w:t>
            </w:r>
          </w:p>
        </w:tc>
        <w:tc>
          <w:tcPr>
            <w:tcW w:w="6981" w:type="dxa"/>
            <w:vAlign w:val="center"/>
          </w:tcPr>
          <w:p w14:paraId="00EB5B30">
            <w:r>
              <w:rPr>
                <w:rFonts w:hint="eastAsia"/>
              </w:rPr>
              <w:t>适用于既有建筑（包括住宅、公寓、酒店、宿舍、办公楼、医院等）卫生间更新改造和既有建筑新增设卫生间的改造。</w:t>
            </w:r>
          </w:p>
          <w:p w14:paraId="00BB28AC">
            <w:r>
              <w:rPr>
                <w:rFonts w:hint="eastAsia"/>
              </w:rPr>
              <w:t>主要内容：</w:t>
            </w:r>
          </w:p>
          <w:p w14:paraId="72A34755">
            <w:r>
              <w:rPr>
                <w:rFonts w:hint="eastAsia"/>
              </w:rPr>
              <w:t>1 总则；2 术语和符号；3 基本规定；4 设计；5 施工；6 验收；7 使用维护。</w:t>
            </w:r>
          </w:p>
        </w:tc>
        <w:tc>
          <w:tcPr>
            <w:tcW w:w="2296" w:type="dxa"/>
            <w:vAlign w:val="center"/>
          </w:tcPr>
          <w:p w14:paraId="3216CF84">
            <w:pPr>
              <w:rPr>
                <w:rFonts w:asciiTheme="minorHAnsi" w:hAnsiTheme="minorHAnsi" w:eastAsiaTheme="minorEastAsia" w:cstheme="minorBidi"/>
                <w:szCs w:val="22"/>
              </w:rPr>
            </w:pPr>
            <w:r>
              <w:rPr>
                <w:rFonts w:hint="eastAsia"/>
              </w:rPr>
              <w:t>基准方中建筑设计股份有限公司；昆明群之英科技有限公司</w:t>
            </w:r>
          </w:p>
        </w:tc>
        <w:tc>
          <w:tcPr>
            <w:tcW w:w="1127" w:type="dxa"/>
            <w:vAlign w:val="center"/>
          </w:tcPr>
          <w:p w14:paraId="016706F5">
            <w:pPr>
              <w:widowControl/>
              <w:rPr>
                <w:szCs w:val="21"/>
              </w:rPr>
            </w:pPr>
            <w:r>
              <w:rPr>
                <w:szCs w:val="21"/>
              </w:rPr>
              <w:t>20</w:t>
            </w:r>
            <w:r>
              <w:rPr>
                <w:rFonts w:hint="eastAsia"/>
                <w:szCs w:val="21"/>
              </w:rPr>
              <w:t>27年4月</w:t>
            </w:r>
          </w:p>
        </w:tc>
      </w:tr>
      <w:tr w14:paraId="2F64F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6ED8466E">
            <w:pPr>
              <w:pStyle w:val="15"/>
              <w:numPr>
                <w:ilvl w:val="0"/>
                <w:numId w:val="2"/>
              </w:numPr>
            </w:pPr>
          </w:p>
        </w:tc>
        <w:tc>
          <w:tcPr>
            <w:tcW w:w="1690" w:type="dxa"/>
            <w:vAlign w:val="center"/>
          </w:tcPr>
          <w:p w14:paraId="29A698B3">
            <w:pPr>
              <w:jc w:val="left"/>
            </w:pPr>
            <w:r>
              <w:rPr>
                <w:rFonts w:hint="eastAsia"/>
              </w:rPr>
              <w:t>低碳铁路房屋建筑评价标准</w:t>
            </w:r>
          </w:p>
        </w:tc>
        <w:tc>
          <w:tcPr>
            <w:tcW w:w="708" w:type="dxa"/>
            <w:vAlign w:val="center"/>
          </w:tcPr>
          <w:p w14:paraId="1E7F5FFD">
            <w:pPr>
              <w:jc w:val="left"/>
              <w:rPr>
                <w:rFonts w:hint="eastAsia" w:ascii="宋体" w:hAnsi="宋体" w:cs="Tahoma"/>
                <w:szCs w:val="21"/>
              </w:rPr>
            </w:pPr>
            <w:r>
              <w:rPr>
                <w:rFonts w:hint="eastAsia" w:ascii="宋体" w:hAnsi="宋体" w:cs="Tahoma"/>
                <w:color w:val="000000"/>
                <w:szCs w:val="21"/>
              </w:rPr>
              <w:t>制订</w:t>
            </w:r>
          </w:p>
        </w:tc>
        <w:tc>
          <w:tcPr>
            <w:tcW w:w="6981" w:type="dxa"/>
            <w:vAlign w:val="center"/>
          </w:tcPr>
          <w:p w14:paraId="3F43F4D9">
            <w:r>
              <w:rPr>
                <w:rFonts w:hint="eastAsia"/>
              </w:rPr>
              <w:t>适用于铁路房屋建筑规划设计阶段、建造阶段、运维阶段低碳评价与管理。</w:t>
            </w:r>
          </w:p>
          <w:p w14:paraId="6A69EF01">
            <w:r>
              <w:rPr>
                <w:rFonts w:hint="eastAsia"/>
              </w:rPr>
              <w:t>主要内容：</w:t>
            </w:r>
          </w:p>
          <w:p w14:paraId="4E44BD3D">
            <w:r>
              <w:rPr>
                <w:rFonts w:hint="eastAsia"/>
              </w:rPr>
              <w:t>1 总则；2 术语和符号；3 基本规定；4 评价技术要求；5 低碳规划设计评价；6 低碳建造评价；7 低碳运维评价；8 结果和发布。</w:t>
            </w:r>
          </w:p>
        </w:tc>
        <w:tc>
          <w:tcPr>
            <w:tcW w:w="2296" w:type="dxa"/>
            <w:vAlign w:val="center"/>
          </w:tcPr>
          <w:p w14:paraId="15B1C09E">
            <w:pPr>
              <w:rPr>
                <w:rFonts w:asciiTheme="minorHAnsi" w:hAnsiTheme="minorHAnsi" w:eastAsiaTheme="minorEastAsia" w:cstheme="minorBidi"/>
                <w:szCs w:val="22"/>
              </w:rPr>
            </w:pPr>
            <w:r>
              <w:rPr>
                <w:rFonts w:hint="eastAsia"/>
              </w:rPr>
              <w:t>中国铁路经济规划研究院有限公司</w:t>
            </w:r>
          </w:p>
        </w:tc>
        <w:tc>
          <w:tcPr>
            <w:tcW w:w="1127" w:type="dxa"/>
            <w:vAlign w:val="center"/>
          </w:tcPr>
          <w:p w14:paraId="43022F18">
            <w:pPr>
              <w:widowControl/>
              <w:rPr>
                <w:szCs w:val="21"/>
              </w:rPr>
            </w:pPr>
            <w:r>
              <w:rPr>
                <w:szCs w:val="21"/>
              </w:rPr>
              <w:t>20</w:t>
            </w:r>
            <w:r>
              <w:rPr>
                <w:rFonts w:hint="eastAsia"/>
                <w:szCs w:val="21"/>
              </w:rPr>
              <w:t>27年4月</w:t>
            </w:r>
          </w:p>
        </w:tc>
      </w:tr>
      <w:tr w14:paraId="0CA4D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057BA1C3">
            <w:pPr>
              <w:pStyle w:val="15"/>
              <w:numPr>
                <w:ilvl w:val="0"/>
                <w:numId w:val="2"/>
              </w:numPr>
            </w:pPr>
          </w:p>
        </w:tc>
        <w:tc>
          <w:tcPr>
            <w:tcW w:w="1690" w:type="dxa"/>
            <w:vAlign w:val="center"/>
          </w:tcPr>
          <w:p w14:paraId="72F97BF8">
            <w:pPr>
              <w:jc w:val="left"/>
            </w:pPr>
            <w:r>
              <w:rPr>
                <w:rFonts w:hint="eastAsia"/>
              </w:rPr>
              <w:t>城市地下空间景观规划设计标准</w:t>
            </w:r>
          </w:p>
        </w:tc>
        <w:tc>
          <w:tcPr>
            <w:tcW w:w="708" w:type="dxa"/>
            <w:vAlign w:val="center"/>
          </w:tcPr>
          <w:p w14:paraId="29550953">
            <w:pPr>
              <w:jc w:val="left"/>
              <w:rPr>
                <w:rFonts w:hint="eastAsia" w:ascii="宋体" w:hAnsi="宋体" w:cs="Tahoma"/>
                <w:color w:val="000000"/>
                <w:szCs w:val="21"/>
              </w:rPr>
            </w:pPr>
            <w:r>
              <w:rPr>
                <w:rFonts w:hint="eastAsia" w:ascii="宋体" w:hAnsi="宋体" w:cs="Tahoma"/>
                <w:color w:val="000000"/>
                <w:szCs w:val="21"/>
              </w:rPr>
              <w:t>制订</w:t>
            </w:r>
          </w:p>
        </w:tc>
        <w:tc>
          <w:tcPr>
            <w:tcW w:w="6981" w:type="dxa"/>
            <w:vAlign w:val="center"/>
          </w:tcPr>
          <w:p w14:paraId="4BF17CD3">
            <w:r>
              <w:rPr>
                <w:rFonts w:hint="eastAsia"/>
              </w:rPr>
              <w:t>适用于规划及建设地下空间的城市中，开展地下空间景观规划设计工作</w:t>
            </w:r>
            <w:r>
              <w:rPr>
                <w:rFonts w:hint="eastAsia"/>
                <w:szCs w:val="21"/>
              </w:rPr>
              <w:t>。</w:t>
            </w:r>
          </w:p>
          <w:p w14:paraId="0A4E8DC9">
            <w:r>
              <w:rPr>
                <w:rFonts w:hint="eastAsia"/>
              </w:rPr>
              <w:t>主要内容：</w:t>
            </w:r>
          </w:p>
          <w:p w14:paraId="3E53748B">
            <w:r>
              <w:rPr>
                <w:rFonts w:hint="eastAsia"/>
              </w:rPr>
              <w:t>1 总则；2 术语；3 基本规定；4 景观空间设计；5 景观环境设计；6 景观基础设施设计；7 植物选择和配置设计；8 运营和维护。</w:t>
            </w:r>
          </w:p>
        </w:tc>
        <w:tc>
          <w:tcPr>
            <w:tcW w:w="2296" w:type="dxa"/>
            <w:vAlign w:val="center"/>
          </w:tcPr>
          <w:p w14:paraId="22AAC599">
            <w:r>
              <w:rPr>
                <w:rFonts w:hint="eastAsia"/>
              </w:rPr>
              <w:t>华中农业大学；中铁第四勘察设计院集团有限公司</w:t>
            </w:r>
          </w:p>
        </w:tc>
        <w:tc>
          <w:tcPr>
            <w:tcW w:w="1127" w:type="dxa"/>
            <w:vAlign w:val="center"/>
          </w:tcPr>
          <w:p w14:paraId="0C6B54E7">
            <w:pPr>
              <w:widowControl/>
              <w:rPr>
                <w:szCs w:val="21"/>
              </w:rPr>
            </w:pPr>
            <w:r>
              <w:rPr>
                <w:szCs w:val="21"/>
              </w:rPr>
              <w:t>20</w:t>
            </w:r>
            <w:r>
              <w:rPr>
                <w:rFonts w:hint="eastAsia"/>
                <w:szCs w:val="21"/>
              </w:rPr>
              <w:t>27年4月</w:t>
            </w:r>
          </w:p>
        </w:tc>
      </w:tr>
      <w:tr w14:paraId="3861F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1ADCE795">
            <w:pPr>
              <w:pStyle w:val="15"/>
              <w:numPr>
                <w:ilvl w:val="0"/>
                <w:numId w:val="2"/>
              </w:numPr>
            </w:pPr>
          </w:p>
        </w:tc>
        <w:tc>
          <w:tcPr>
            <w:tcW w:w="1690" w:type="dxa"/>
            <w:vAlign w:val="center"/>
          </w:tcPr>
          <w:p w14:paraId="27ACFA06">
            <w:pPr>
              <w:jc w:val="left"/>
            </w:pPr>
            <w:r>
              <w:rPr>
                <w:rFonts w:hint="eastAsia"/>
              </w:rPr>
              <w:t>低空机站规划及设计导则</w:t>
            </w:r>
          </w:p>
        </w:tc>
        <w:tc>
          <w:tcPr>
            <w:tcW w:w="708" w:type="dxa"/>
            <w:vAlign w:val="center"/>
          </w:tcPr>
          <w:p w14:paraId="599B6ABF">
            <w:pPr>
              <w:jc w:val="left"/>
              <w:rPr>
                <w:rFonts w:hint="eastAsia" w:ascii="宋体" w:hAnsi="宋体" w:cs="Tahoma"/>
                <w:color w:val="000000"/>
                <w:szCs w:val="21"/>
              </w:rPr>
            </w:pPr>
            <w:r>
              <w:rPr>
                <w:rFonts w:hint="eastAsia" w:ascii="宋体" w:hAnsi="宋体" w:cs="Tahoma"/>
                <w:color w:val="000000"/>
                <w:szCs w:val="21"/>
              </w:rPr>
              <w:t>制订</w:t>
            </w:r>
          </w:p>
        </w:tc>
        <w:tc>
          <w:tcPr>
            <w:tcW w:w="6981" w:type="dxa"/>
            <w:vAlign w:val="center"/>
          </w:tcPr>
          <w:p w14:paraId="2A62BE54">
            <w:r>
              <w:rPr>
                <w:rFonts w:hint="eastAsia"/>
              </w:rPr>
              <w:t>适用于正在规划与建设城市低空交通网络的城市中，各类低空飞行器起降场站的规划设计工作。</w:t>
            </w:r>
          </w:p>
          <w:p w14:paraId="292C66C5">
            <w:r>
              <w:rPr>
                <w:rFonts w:hint="eastAsia"/>
              </w:rPr>
              <w:t>主要内容：</w:t>
            </w:r>
          </w:p>
          <w:p w14:paraId="3A5B14B4">
            <w:r>
              <w:rPr>
                <w:rFonts w:hint="eastAsia"/>
              </w:rPr>
              <w:t>1 总则；2 术语和定义；3 分类与等级；4 规划与选址；5 布局与设计；6 结构设计；7 配套设施；8 应急响应与救援。</w:t>
            </w:r>
          </w:p>
        </w:tc>
        <w:tc>
          <w:tcPr>
            <w:tcW w:w="2296" w:type="dxa"/>
            <w:vAlign w:val="center"/>
          </w:tcPr>
          <w:p w14:paraId="533605C5">
            <w:r>
              <w:rPr>
                <w:rFonts w:hint="eastAsia" w:asciiTheme="minorHAnsi" w:hAnsiTheme="minorHAnsi" w:eastAsiaTheme="minorEastAsia" w:cstheme="minorBidi"/>
                <w:szCs w:val="22"/>
              </w:rPr>
              <w:t>浙江大学建筑设计研究院有限公司</w:t>
            </w:r>
            <w:r>
              <w:rPr>
                <w:rFonts w:hint="eastAsia" w:cstheme="minorBidi"/>
                <w:szCs w:val="22"/>
              </w:rPr>
              <w:t>；西南交通大学</w:t>
            </w:r>
          </w:p>
        </w:tc>
        <w:tc>
          <w:tcPr>
            <w:tcW w:w="1127" w:type="dxa"/>
            <w:vAlign w:val="center"/>
          </w:tcPr>
          <w:p w14:paraId="5A88423D">
            <w:pPr>
              <w:widowControl/>
              <w:rPr>
                <w:szCs w:val="21"/>
              </w:rPr>
            </w:pPr>
            <w:r>
              <w:rPr>
                <w:szCs w:val="21"/>
              </w:rPr>
              <w:t>20</w:t>
            </w:r>
            <w:r>
              <w:rPr>
                <w:rFonts w:hint="eastAsia"/>
                <w:szCs w:val="21"/>
              </w:rPr>
              <w:t>27年4月</w:t>
            </w:r>
          </w:p>
        </w:tc>
      </w:tr>
      <w:tr w14:paraId="2B58F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3D3C0FE5">
            <w:pPr>
              <w:pStyle w:val="15"/>
              <w:numPr>
                <w:ilvl w:val="0"/>
                <w:numId w:val="2"/>
              </w:numPr>
            </w:pPr>
          </w:p>
        </w:tc>
        <w:tc>
          <w:tcPr>
            <w:tcW w:w="1690" w:type="dxa"/>
            <w:vAlign w:val="center"/>
          </w:tcPr>
          <w:p w14:paraId="443AA107">
            <w:pPr>
              <w:jc w:val="left"/>
            </w:pPr>
            <w:r>
              <w:rPr>
                <w:rFonts w:hint="eastAsia"/>
              </w:rPr>
              <w:t>健康建筑评价标准</w:t>
            </w:r>
          </w:p>
        </w:tc>
        <w:tc>
          <w:tcPr>
            <w:tcW w:w="708" w:type="dxa"/>
            <w:vAlign w:val="center"/>
          </w:tcPr>
          <w:p w14:paraId="797F14C7">
            <w:pPr>
              <w:jc w:val="left"/>
              <w:rPr>
                <w:rFonts w:hint="eastAsia" w:ascii="宋体" w:hAnsi="宋体" w:cs="Tahoma"/>
                <w:color w:val="000000"/>
                <w:szCs w:val="21"/>
              </w:rPr>
            </w:pPr>
            <w:r>
              <w:rPr>
                <w:rFonts w:hint="eastAsia" w:ascii="宋体" w:hAnsi="宋体" w:cs="Tahoma"/>
                <w:color w:val="000000"/>
                <w:szCs w:val="21"/>
              </w:rPr>
              <w:t>修订</w:t>
            </w:r>
          </w:p>
        </w:tc>
        <w:tc>
          <w:tcPr>
            <w:tcW w:w="6981" w:type="dxa"/>
            <w:vAlign w:val="center"/>
          </w:tcPr>
          <w:p w14:paraId="36DF77DE">
            <w:r>
              <w:rPr>
                <w:rFonts w:hint="eastAsia"/>
              </w:rPr>
              <w:t>适用于新建、改扩建民用建筑健康性能的评价。</w:t>
            </w:r>
          </w:p>
          <w:p w14:paraId="360645B5">
            <w:r>
              <w:rPr>
                <w:rFonts w:hint="eastAsia"/>
              </w:rPr>
              <w:t>主要内容：</w:t>
            </w:r>
          </w:p>
          <w:p w14:paraId="1B4D19DF">
            <w:r>
              <w:rPr>
                <w:rFonts w:hint="eastAsia"/>
              </w:rPr>
              <w:t>1 总则；2 术语；3 基本规定；4 空气；5 水；6 舒适；7 健身；8 人文；9 服务；10 提高与创新。</w:t>
            </w:r>
          </w:p>
        </w:tc>
        <w:tc>
          <w:tcPr>
            <w:tcW w:w="2296" w:type="dxa"/>
            <w:vAlign w:val="center"/>
          </w:tcPr>
          <w:p w14:paraId="77E631FC">
            <w:r>
              <w:rPr>
                <w:rFonts w:hint="eastAsia"/>
                <w:szCs w:val="21"/>
              </w:rPr>
              <w:t>中国建筑科学研究院有限公司；中国城市科学研究会绿色建筑研究中心</w:t>
            </w:r>
          </w:p>
        </w:tc>
        <w:tc>
          <w:tcPr>
            <w:tcW w:w="1127" w:type="dxa"/>
            <w:vAlign w:val="center"/>
          </w:tcPr>
          <w:p w14:paraId="551896AB">
            <w:pPr>
              <w:widowControl/>
              <w:rPr>
                <w:szCs w:val="21"/>
              </w:rPr>
            </w:pPr>
            <w:r>
              <w:rPr>
                <w:szCs w:val="21"/>
              </w:rPr>
              <w:t>20</w:t>
            </w:r>
            <w:r>
              <w:rPr>
                <w:rFonts w:hint="eastAsia"/>
                <w:szCs w:val="21"/>
              </w:rPr>
              <w:t>27年4月</w:t>
            </w:r>
          </w:p>
        </w:tc>
      </w:tr>
      <w:tr w14:paraId="5C9FA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0CB66926">
            <w:pPr>
              <w:pStyle w:val="15"/>
              <w:numPr>
                <w:ilvl w:val="0"/>
                <w:numId w:val="2"/>
              </w:numPr>
            </w:pPr>
          </w:p>
        </w:tc>
        <w:tc>
          <w:tcPr>
            <w:tcW w:w="1690" w:type="dxa"/>
            <w:vAlign w:val="center"/>
          </w:tcPr>
          <w:p w14:paraId="4CEC9CB6">
            <w:pPr>
              <w:jc w:val="left"/>
            </w:pPr>
            <w:r>
              <w:rPr>
                <w:rFonts w:hint="eastAsia"/>
              </w:rPr>
              <w:t>极地工程绿色建造技术标准</w:t>
            </w:r>
          </w:p>
        </w:tc>
        <w:tc>
          <w:tcPr>
            <w:tcW w:w="708" w:type="dxa"/>
            <w:vAlign w:val="center"/>
          </w:tcPr>
          <w:p w14:paraId="69060882">
            <w:pPr>
              <w:jc w:val="left"/>
              <w:rPr>
                <w:rFonts w:hint="eastAsia" w:ascii="宋体" w:hAnsi="宋体" w:cs="Tahoma"/>
                <w:color w:val="000000"/>
                <w:szCs w:val="21"/>
              </w:rPr>
            </w:pPr>
            <w:r>
              <w:rPr>
                <w:rFonts w:hint="eastAsia" w:ascii="宋体" w:hAnsi="宋体" w:cs="Tahoma"/>
                <w:color w:val="000000"/>
                <w:szCs w:val="21"/>
              </w:rPr>
              <w:t>制订</w:t>
            </w:r>
          </w:p>
        </w:tc>
        <w:tc>
          <w:tcPr>
            <w:tcW w:w="6981" w:type="dxa"/>
            <w:vAlign w:val="center"/>
          </w:tcPr>
          <w:p w14:paraId="1968C40A">
            <w:r>
              <w:rPr>
                <w:rFonts w:hint="eastAsia"/>
              </w:rPr>
              <w:t>适用于极地建筑工程的绿色建造</w:t>
            </w:r>
            <w:r>
              <w:rPr>
                <w:rFonts w:hint="eastAsia"/>
                <w:szCs w:val="21"/>
              </w:rPr>
              <w:t>。</w:t>
            </w:r>
          </w:p>
          <w:p w14:paraId="63356948">
            <w:r>
              <w:rPr>
                <w:rFonts w:hint="eastAsia"/>
              </w:rPr>
              <w:t>主要内容：</w:t>
            </w:r>
          </w:p>
          <w:p w14:paraId="278140E4">
            <w:r>
              <w:rPr>
                <w:rFonts w:hint="eastAsia"/>
              </w:rPr>
              <w:t>1 总则；2 术语；3 基本规定；4 绿色策划；5 绿色设计；6 绿色施工；7 绿色交付；8 环境影响评估。</w:t>
            </w:r>
          </w:p>
        </w:tc>
        <w:tc>
          <w:tcPr>
            <w:tcW w:w="2296" w:type="dxa"/>
            <w:vAlign w:val="center"/>
          </w:tcPr>
          <w:p w14:paraId="24A32041">
            <w:r>
              <w:rPr>
                <w:rFonts w:hint="eastAsia"/>
              </w:rPr>
              <w:t>中国建筑科学研究院有限公司；中铁建工集团有限公司</w:t>
            </w:r>
          </w:p>
        </w:tc>
        <w:tc>
          <w:tcPr>
            <w:tcW w:w="1127" w:type="dxa"/>
            <w:vAlign w:val="center"/>
          </w:tcPr>
          <w:p w14:paraId="211924A6">
            <w:pPr>
              <w:widowControl/>
              <w:rPr>
                <w:szCs w:val="21"/>
              </w:rPr>
            </w:pPr>
            <w:r>
              <w:rPr>
                <w:szCs w:val="21"/>
              </w:rPr>
              <w:t>20</w:t>
            </w:r>
            <w:r>
              <w:rPr>
                <w:rFonts w:hint="eastAsia"/>
                <w:szCs w:val="21"/>
              </w:rPr>
              <w:t>27年4月</w:t>
            </w:r>
          </w:p>
        </w:tc>
      </w:tr>
      <w:tr w14:paraId="56CAE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6BD801CF">
            <w:pPr>
              <w:pStyle w:val="15"/>
              <w:numPr>
                <w:ilvl w:val="0"/>
                <w:numId w:val="2"/>
              </w:numPr>
            </w:pPr>
          </w:p>
        </w:tc>
        <w:tc>
          <w:tcPr>
            <w:tcW w:w="1690" w:type="dxa"/>
            <w:vAlign w:val="center"/>
          </w:tcPr>
          <w:p w14:paraId="58CA41CE">
            <w:pPr>
              <w:jc w:val="left"/>
            </w:pPr>
            <w:r>
              <w:rPr>
                <w:rFonts w:hint="eastAsia"/>
              </w:rPr>
              <w:t>建筑工程隐含碳低碳设计标准</w:t>
            </w:r>
          </w:p>
        </w:tc>
        <w:tc>
          <w:tcPr>
            <w:tcW w:w="708" w:type="dxa"/>
            <w:vAlign w:val="center"/>
          </w:tcPr>
          <w:p w14:paraId="0394EC4F">
            <w:pPr>
              <w:jc w:val="left"/>
              <w:rPr>
                <w:rFonts w:hint="eastAsia" w:ascii="宋体" w:hAnsi="宋体" w:cs="Tahoma"/>
                <w:color w:val="000000"/>
                <w:szCs w:val="21"/>
              </w:rPr>
            </w:pPr>
            <w:r>
              <w:rPr>
                <w:rFonts w:hint="eastAsia" w:ascii="宋体" w:hAnsi="宋体" w:cs="Tahoma"/>
                <w:color w:val="000000"/>
                <w:szCs w:val="21"/>
              </w:rPr>
              <w:t>制订</w:t>
            </w:r>
          </w:p>
        </w:tc>
        <w:tc>
          <w:tcPr>
            <w:tcW w:w="6981" w:type="dxa"/>
            <w:vAlign w:val="center"/>
          </w:tcPr>
          <w:p w14:paraId="02ECBD59">
            <w:r>
              <w:rPr>
                <w:rFonts w:hint="eastAsia"/>
              </w:rPr>
              <w:t>适用于新建民用建筑的隐含碳低碳设计</w:t>
            </w:r>
            <w:r>
              <w:rPr>
                <w:rFonts w:hint="eastAsia"/>
                <w:szCs w:val="21"/>
              </w:rPr>
              <w:t>。</w:t>
            </w:r>
          </w:p>
          <w:p w14:paraId="4F28AF10">
            <w:r>
              <w:rPr>
                <w:rFonts w:hint="eastAsia"/>
              </w:rPr>
              <w:t>主要内容：</w:t>
            </w:r>
          </w:p>
          <w:p w14:paraId="033A576A">
            <w:r>
              <w:rPr>
                <w:rFonts w:hint="eastAsia"/>
              </w:rPr>
              <w:t>1 总则；2 术语及符号；3 基本规定；4 低碳设计原则；5 建筑设计；6 结构设计；7 给水排水设计；8 暖通空调设计；9 建筑电气设计；10 景观设计；11 室内装修设计。</w:t>
            </w:r>
          </w:p>
        </w:tc>
        <w:tc>
          <w:tcPr>
            <w:tcW w:w="2296" w:type="dxa"/>
            <w:vAlign w:val="center"/>
          </w:tcPr>
          <w:p w14:paraId="70382046">
            <w:r>
              <w:rPr>
                <w:rFonts w:hint="eastAsia"/>
              </w:rPr>
              <w:t>中国建筑科学研究院有限公司</w:t>
            </w:r>
          </w:p>
        </w:tc>
        <w:tc>
          <w:tcPr>
            <w:tcW w:w="1127" w:type="dxa"/>
            <w:vAlign w:val="center"/>
          </w:tcPr>
          <w:p w14:paraId="343B0210">
            <w:pPr>
              <w:widowControl/>
              <w:rPr>
                <w:szCs w:val="21"/>
              </w:rPr>
            </w:pPr>
            <w:r>
              <w:rPr>
                <w:szCs w:val="21"/>
              </w:rPr>
              <w:t>20</w:t>
            </w:r>
            <w:r>
              <w:rPr>
                <w:rFonts w:hint="eastAsia"/>
                <w:szCs w:val="21"/>
              </w:rPr>
              <w:t>27年4月</w:t>
            </w:r>
          </w:p>
        </w:tc>
      </w:tr>
      <w:tr w14:paraId="12609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120F2725">
            <w:pPr>
              <w:pStyle w:val="15"/>
              <w:numPr>
                <w:ilvl w:val="0"/>
                <w:numId w:val="2"/>
              </w:numPr>
            </w:pPr>
          </w:p>
        </w:tc>
        <w:tc>
          <w:tcPr>
            <w:tcW w:w="1690" w:type="dxa"/>
            <w:vAlign w:val="center"/>
          </w:tcPr>
          <w:p w14:paraId="6A5D6246">
            <w:pPr>
              <w:jc w:val="left"/>
            </w:pPr>
            <w:r>
              <w:rPr>
                <w:rFonts w:hint="eastAsia"/>
              </w:rPr>
              <w:t>社区设施适老化改造技术标准</w:t>
            </w:r>
          </w:p>
        </w:tc>
        <w:tc>
          <w:tcPr>
            <w:tcW w:w="708" w:type="dxa"/>
            <w:vAlign w:val="center"/>
          </w:tcPr>
          <w:p w14:paraId="7DA60489">
            <w:pPr>
              <w:jc w:val="left"/>
              <w:rPr>
                <w:rFonts w:hint="eastAsia" w:ascii="宋体" w:hAnsi="宋体" w:cs="Tahoma"/>
                <w:color w:val="000000"/>
                <w:szCs w:val="21"/>
              </w:rPr>
            </w:pPr>
            <w:r>
              <w:rPr>
                <w:rFonts w:hint="eastAsia" w:ascii="宋体" w:hAnsi="宋体" w:cs="Tahoma"/>
                <w:color w:val="000000"/>
                <w:szCs w:val="21"/>
              </w:rPr>
              <w:t>制订</w:t>
            </w:r>
          </w:p>
        </w:tc>
        <w:tc>
          <w:tcPr>
            <w:tcW w:w="6981" w:type="dxa"/>
            <w:vAlign w:val="center"/>
          </w:tcPr>
          <w:p w14:paraId="22D37FCA">
            <w:r>
              <w:rPr>
                <w:rFonts w:hint="eastAsia"/>
              </w:rPr>
              <w:t>适用于全国范围内居住社区的通用设施、公共场地、住宅和服务用房适老化改造</w:t>
            </w:r>
            <w:r>
              <w:rPr>
                <w:rFonts w:hint="eastAsia"/>
                <w:szCs w:val="21"/>
              </w:rPr>
              <w:t>。</w:t>
            </w:r>
          </w:p>
          <w:p w14:paraId="26DA2560">
            <w:r>
              <w:rPr>
                <w:rFonts w:hint="eastAsia"/>
              </w:rPr>
              <w:t>主要内容：</w:t>
            </w:r>
          </w:p>
          <w:p w14:paraId="6508F082">
            <w:r>
              <w:rPr>
                <w:rFonts w:hint="eastAsia"/>
              </w:rPr>
              <w:t>1 总则；2 术语；3 基本要求；4 通用设施；5 场地改造；6 服务用房改造；7 住宅改造。</w:t>
            </w:r>
          </w:p>
        </w:tc>
        <w:tc>
          <w:tcPr>
            <w:tcW w:w="2296" w:type="dxa"/>
            <w:vAlign w:val="center"/>
          </w:tcPr>
          <w:p w14:paraId="22FF8511">
            <w:r>
              <w:rPr>
                <w:rFonts w:hint="eastAsia"/>
              </w:rPr>
              <w:t>中国建筑科学研究院有限公司</w:t>
            </w:r>
          </w:p>
        </w:tc>
        <w:tc>
          <w:tcPr>
            <w:tcW w:w="1127" w:type="dxa"/>
            <w:vAlign w:val="center"/>
          </w:tcPr>
          <w:p w14:paraId="3FA0AED9">
            <w:pPr>
              <w:widowControl/>
              <w:rPr>
                <w:szCs w:val="21"/>
              </w:rPr>
            </w:pPr>
            <w:r>
              <w:rPr>
                <w:szCs w:val="21"/>
              </w:rPr>
              <w:t>20</w:t>
            </w:r>
            <w:r>
              <w:rPr>
                <w:rFonts w:hint="eastAsia"/>
                <w:szCs w:val="21"/>
              </w:rPr>
              <w:t>27年4月</w:t>
            </w:r>
          </w:p>
        </w:tc>
      </w:tr>
      <w:tr w14:paraId="1CED1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79CA6DDE">
            <w:pPr>
              <w:pStyle w:val="15"/>
              <w:numPr>
                <w:ilvl w:val="0"/>
                <w:numId w:val="2"/>
              </w:numPr>
            </w:pPr>
          </w:p>
        </w:tc>
        <w:tc>
          <w:tcPr>
            <w:tcW w:w="1690" w:type="dxa"/>
            <w:shd w:val="clear"/>
            <w:vAlign w:val="center"/>
          </w:tcPr>
          <w:p w14:paraId="4FE1C4A7">
            <w:pPr>
              <w:jc w:val="left"/>
              <w:rPr>
                <w:rFonts w:hint="eastAsia" w:ascii="Times New Roman" w:hAnsi="Times New Roman" w:eastAsia="宋体" w:cs="Times New Roman"/>
                <w:kern w:val="2"/>
                <w:sz w:val="21"/>
                <w:szCs w:val="24"/>
                <w:lang w:val="en-US" w:eastAsia="zh-CN" w:bidi="ar-SA"/>
              </w:rPr>
            </w:pPr>
            <w:r>
              <w:rPr>
                <w:rFonts w:hint="eastAsia"/>
              </w:rPr>
              <w:t>公共场所全龄友好无障碍建设运维标准</w:t>
            </w:r>
          </w:p>
        </w:tc>
        <w:tc>
          <w:tcPr>
            <w:tcW w:w="708" w:type="dxa"/>
            <w:shd w:val="clear"/>
            <w:vAlign w:val="center"/>
          </w:tcPr>
          <w:p w14:paraId="3F5EA0C0">
            <w:pPr>
              <w:jc w:val="left"/>
              <w:rPr>
                <w:rFonts w:hint="eastAsia" w:ascii="宋体" w:hAnsi="宋体" w:eastAsia="宋体" w:cs="Tahoma"/>
                <w:color w:val="000000"/>
                <w:kern w:val="2"/>
                <w:sz w:val="21"/>
                <w:szCs w:val="21"/>
                <w:lang w:val="en-US" w:eastAsia="zh-CN" w:bidi="ar-SA"/>
              </w:rPr>
            </w:pPr>
            <w:r>
              <w:rPr>
                <w:rFonts w:hint="eastAsia" w:ascii="宋体" w:hAnsi="宋体" w:cs="Tahoma"/>
                <w:color w:val="000000"/>
                <w:szCs w:val="21"/>
              </w:rPr>
              <w:t>制订</w:t>
            </w:r>
          </w:p>
        </w:tc>
        <w:tc>
          <w:tcPr>
            <w:tcW w:w="6981" w:type="dxa"/>
            <w:shd w:val="clear"/>
            <w:vAlign w:val="center"/>
          </w:tcPr>
          <w:p w14:paraId="2BC2312D">
            <w:r>
              <w:rPr>
                <w:rFonts w:hint="eastAsia"/>
              </w:rPr>
              <w:t>适用于公共场所的无障碍建设与运维管理，包括但不限于大型公共建筑、公共交通场站、居住社区、城市公共空间等。旨在为全龄群体（包括儿童、老年人、残疾人等）提供安全、便捷、舒适的公共环境，确保无障碍设施的有效使用与维护。</w:t>
            </w:r>
          </w:p>
          <w:p w14:paraId="0D2B5D5F">
            <w:r>
              <w:rPr>
                <w:rFonts w:hint="eastAsia"/>
              </w:rPr>
              <w:t>主要内容：</w:t>
            </w:r>
          </w:p>
          <w:p w14:paraId="2605402D">
            <w:pPr>
              <w:rPr>
                <w:rFonts w:hint="eastAsia" w:ascii="Times New Roman" w:hAnsi="Times New Roman" w:eastAsia="宋体" w:cs="Times New Roman"/>
                <w:kern w:val="2"/>
                <w:sz w:val="21"/>
                <w:szCs w:val="24"/>
                <w:lang w:val="en-US" w:eastAsia="zh-CN" w:bidi="ar-SA"/>
              </w:rPr>
            </w:pPr>
            <w:r>
              <w:rPr>
                <w:rFonts w:hint="eastAsia"/>
              </w:rPr>
              <w:t>1 总则；2 术语</w:t>
            </w:r>
            <w:r>
              <w:rPr>
                <w:rFonts w:hint="eastAsia"/>
                <w:lang w:val="en-US" w:eastAsia="zh-CN"/>
              </w:rPr>
              <w:t>和定义</w:t>
            </w:r>
            <w:r>
              <w:rPr>
                <w:rFonts w:hint="eastAsia"/>
              </w:rPr>
              <w:t>；3 公共交通场站全龄友好无障碍建设运维；4 公共建筑全龄友好无障碍建设运维；5 居住社区全龄友好无障碍建设运维；6 城市公共空间全龄友好无障碍建设运维；7 通用运营服务要求</w:t>
            </w:r>
            <w:r>
              <w:rPr>
                <w:rFonts w:hint="eastAsia"/>
                <w:lang w:eastAsia="zh-CN"/>
              </w:rPr>
              <w:t>；</w:t>
            </w:r>
            <w:r>
              <w:rPr>
                <w:rFonts w:hint="eastAsia"/>
                <w:lang w:val="en-US" w:eastAsia="zh-CN"/>
              </w:rPr>
              <w:t>8 通用装备性能要求；9 通用维护管理要求</w:t>
            </w:r>
            <w:r>
              <w:rPr>
                <w:rFonts w:hint="eastAsia"/>
              </w:rPr>
              <w:t>。</w:t>
            </w:r>
            <w:bookmarkStart w:id="0" w:name="_GoBack"/>
            <w:bookmarkEnd w:id="0"/>
          </w:p>
        </w:tc>
        <w:tc>
          <w:tcPr>
            <w:tcW w:w="2296" w:type="dxa"/>
            <w:shd w:val="clear"/>
            <w:vAlign w:val="center"/>
          </w:tcPr>
          <w:p w14:paraId="63742B47">
            <w:pPr>
              <w:rPr>
                <w:rFonts w:hint="eastAsia" w:ascii="Times New Roman" w:hAnsi="Times New Roman" w:eastAsia="宋体" w:cs="Times New Roman"/>
                <w:kern w:val="2"/>
                <w:sz w:val="21"/>
                <w:szCs w:val="24"/>
                <w:lang w:val="en-US" w:eastAsia="zh-CN" w:bidi="ar-SA"/>
              </w:rPr>
            </w:pPr>
            <w:r>
              <w:rPr>
                <w:rFonts w:hint="eastAsia"/>
              </w:rPr>
              <w:t>中国中建设计研究院有限公司</w:t>
            </w:r>
          </w:p>
        </w:tc>
        <w:tc>
          <w:tcPr>
            <w:tcW w:w="1127" w:type="dxa"/>
            <w:shd w:val="clear"/>
            <w:vAlign w:val="center"/>
          </w:tcPr>
          <w:p w14:paraId="046268C3">
            <w:pPr>
              <w:widowControl/>
              <w:rPr>
                <w:rFonts w:ascii="Times New Roman" w:hAnsi="Times New Roman" w:eastAsia="宋体" w:cs="Times New Roman"/>
                <w:kern w:val="2"/>
                <w:sz w:val="21"/>
                <w:szCs w:val="21"/>
                <w:lang w:val="en-US" w:eastAsia="zh-CN" w:bidi="ar-SA"/>
              </w:rPr>
            </w:pPr>
            <w:r>
              <w:rPr>
                <w:szCs w:val="21"/>
              </w:rPr>
              <w:t>20</w:t>
            </w:r>
            <w:r>
              <w:rPr>
                <w:rFonts w:hint="eastAsia"/>
                <w:szCs w:val="21"/>
              </w:rPr>
              <w:t>27年4月</w:t>
            </w:r>
          </w:p>
        </w:tc>
      </w:tr>
      <w:tr w14:paraId="1ED6C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3229" w:type="dxa"/>
            <w:gridSpan w:val="6"/>
            <w:vAlign w:val="center"/>
          </w:tcPr>
          <w:p w14:paraId="260EBF8A">
            <w:pPr>
              <w:widowControl/>
              <w:rPr>
                <w:szCs w:val="21"/>
              </w:rPr>
            </w:pPr>
            <w:r>
              <w:rPr>
                <w:rFonts w:hint="eastAsia" w:cs="宋体" w:asciiTheme="minorEastAsia" w:hAnsiTheme="minorEastAsia"/>
                <w:b/>
                <w:bCs/>
                <w:kern w:val="0"/>
                <w:szCs w:val="21"/>
              </w:rPr>
              <w:t>二、其他</w:t>
            </w:r>
          </w:p>
        </w:tc>
      </w:tr>
      <w:tr w14:paraId="162C1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7251E192">
            <w:pPr>
              <w:pStyle w:val="15"/>
              <w:numPr>
                <w:ilvl w:val="0"/>
                <w:numId w:val="2"/>
              </w:numPr>
            </w:pPr>
          </w:p>
        </w:tc>
        <w:tc>
          <w:tcPr>
            <w:tcW w:w="1690" w:type="dxa"/>
            <w:vAlign w:val="center"/>
          </w:tcPr>
          <w:p w14:paraId="433F945D">
            <w:pPr>
              <w:jc w:val="left"/>
              <w:rPr>
                <w:rFonts w:asciiTheme="minorHAnsi" w:hAnsiTheme="minorHAnsi" w:eastAsiaTheme="minorEastAsia" w:cstheme="minorBidi"/>
                <w:szCs w:val="22"/>
              </w:rPr>
            </w:pPr>
            <w:r>
              <w:rPr>
                <w:rFonts w:hint="eastAsia" w:cstheme="minorBidi"/>
                <w:szCs w:val="22"/>
              </w:rPr>
              <w:t>居住建筑室内排水系统中微生物气溶胶阻断有效性试验方法</w:t>
            </w:r>
          </w:p>
        </w:tc>
        <w:tc>
          <w:tcPr>
            <w:tcW w:w="708" w:type="dxa"/>
            <w:vAlign w:val="center"/>
          </w:tcPr>
          <w:p w14:paraId="686402B1">
            <w:pPr>
              <w:jc w:val="left"/>
              <w:rPr>
                <w:rFonts w:hint="eastAsia" w:ascii="宋体" w:hAnsi="宋体" w:cs="Tahoma"/>
                <w:szCs w:val="21"/>
              </w:rPr>
            </w:pPr>
            <w:r>
              <w:rPr>
                <w:rFonts w:hint="eastAsia" w:ascii="宋体" w:hAnsi="宋体" w:cs="Tahoma"/>
                <w:color w:val="000000"/>
                <w:szCs w:val="21"/>
              </w:rPr>
              <w:t>制订</w:t>
            </w:r>
          </w:p>
        </w:tc>
        <w:tc>
          <w:tcPr>
            <w:tcW w:w="6981" w:type="dxa"/>
            <w:vAlign w:val="center"/>
          </w:tcPr>
          <w:p w14:paraId="29C183A6">
            <w:r>
              <w:rPr>
                <w:rFonts w:hint="eastAsia"/>
              </w:rPr>
              <w:t>适用于居住建筑室内排水系统中微生物气溶胶阻断有效性试验方法。包括但不限于住宅、公寓、宿舍等多类居住建筑。</w:t>
            </w:r>
          </w:p>
          <w:p w14:paraId="3E4F2692">
            <w:r>
              <w:rPr>
                <w:rFonts w:hint="eastAsia"/>
              </w:rPr>
              <w:t>主要内容：</w:t>
            </w:r>
          </w:p>
          <w:p w14:paraId="74AAD6BA">
            <w:pPr>
              <w:rPr>
                <w:rFonts w:asciiTheme="minorHAnsi" w:hAnsiTheme="minorHAnsi" w:eastAsiaTheme="minorEastAsia" w:cstheme="minorBidi"/>
                <w:szCs w:val="22"/>
              </w:rPr>
            </w:pPr>
            <w:r>
              <w:rPr>
                <w:rFonts w:hint="eastAsia"/>
              </w:rPr>
              <w:t>1 范围；2 规范性引用文件；3 术语和定义；4 基本规定；5 技术要求；6 试验方法；7 结果和判定；8 检测报告。</w:t>
            </w:r>
          </w:p>
        </w:tc>
        <w:tc>
          <w:tcPr>
            <w:tcW w:w="2296" w:type="dxa"/>
            <w:vAlign w:val="center"/>
          </w:tcPr>
          <w:p w14:paraId="1696BE0B">
            <w:pPr>
              <w:rPr>
                <w:rFonts w:asciiTheme="minorHAnsi" w:hAnsiTheme="minorHAnsi" w:eastAsiaTheme="minorEastAsia" w:cstheme="minorBidi"/>
                <w:szCs w:val="22"/>
              </w:rPr>
            </w:pPr>
            <w:r>
              <w:rPr>
                <w:rFonts w:hint="eastAsia"/>
              </w:rPr>
              <w:t>中国检验检疫科学研究院</w:t>
            </w:r>
          </w:p>
        </w:tc>
        <w:tc>
          <w:tcPr>
            <w:tcW w:w="1127" w:type="dxa"/>
            <w:vAlign w:val="center"/>
          </w:tcPr>
          <w:p w14:paraId="65DB8B85">
            <w:pPr>
              <w:widowControl/>
              <w:rPr>
                <w:szCs w:val="21"/>
              </w:rPr>
            </w:pPr>
            <w:r>
              <w:rPr>
                <w:szCs w:val="21"/>
              </w:rPr>
              <w:t>20</w:t>
            </w:r>
            <w:r>
              <w:rPr>
                <w:rFonts w:hint="eastAsia"/>
                <w:szCs w:val="21"/>
              </w:rPr>
              <w:t>27年4月</w:t>
            </w:r>
          </w:p>
        </w:tc>
      </w:tr>
      <w:tr w14:paraId="4FF9E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61E9CFA1">
            <w:pPr>
              <w:pStyle w:val="15"/>
              <w:numPr>
                <w:ilvl w:val="0"/>
                <w:numId w:val="2"/>
              </w:numPr>
            </w:pPr>
          </w:p>
        </w:tc>
        <w:tc>
          <w:tcPr>
            <w:tcW w:w="1690" w:type="dxa"/>
            <w:vAlign w:val="center"/>
          </w:tcPr>
          <w:p w14:paraId="444DDCAB">
            <w:pPr>
              <w:jc w:val="left"/>
              <w:rPr>
                <w:rFonts w:asciiTheme="minorHAnsi" w:hAnsiTheme="minorHAnsi" w:eastAsiaTheme="minorEastAsia" w:cstheme="minorBidi"/>
                <w:szCs w:val="22"/>
              </w:rPr>
            </w:pPr>
            <w:r>
              <w:rPr>
                <w:rFonts w:hint="eastAsia" w:cstheme="minorBidi"/>
                <w:szCs w:val="22"/>
              </w:rPr>
              <w:t>居住建筑室内通风系统中微生物气溶胶阻断有效性试验方法</w:t>
            </w:r>
          </w:p>
        </w:tc>
        <w:tc>
          <w:tcPr>
            <w:tcW w:w="708" w:type="dxa"/>
            <w:vAlign w:val="center"/>
          </w:tcPr>
          <w:p w14:paraId="3D307012">
            <w:pPr>
              <w:jc w:val="left"/>
              <w:rPr>
                <w:rFonts w:hint="eastAsia" w:ascii="宋体" w:hAnsi="宋体" w:cs="Tahoma"/>
                <w:szCs w:val="21"/>
              </w:rPr>
            </w:pPr>
            <w:r>
              <w:rPr>
                <w:rFonts w:hint="eastAsia" w:ascii="宋体" w:hAnsi="宋体" w:cs="Tahoma"/>
                <w:color w:val="000000"/>
                <w:szCs w:val="21"/>
              </w:rPr>
              <w:t>制订</w:t>
            </w:r>
          </w:p>
        </w:tc>
        <w:tc>
          <w:tcPr>
            <w:tcW w:w="6981" w:type="dxa"/>
            <w:vAlign w:val="center"/>
          </w:tcPr>
          <w:p w14:paraId="2AD91CDE">
            <w:r>
              <w:rPr>
                <w:rFonts w:hint="eastAsia"/>
              </w:rPr>
              <w:t>适用于居住建筑室内通风系统中微生物气溶胶阻断有效性试验方法。包括但不限于住宅、公寓、宿舍等多类居住建筑。</w:t>
            </w:r>
          </w:p>
          <w:p w14:paraId="4A96F5B2">
            <w:r>
              <w:rPr>
                <w:rFonts w:hint="eastAsia"/>
              </w:rPr>
              <w:t>主要内容：</w:t>
            </w:r>
          </w:p>
          <w:p w14:paraId="7C1985AA">
            <w:pPr>
              <w:rPr>
                <w:rFonts w:asciiTheme="minorHAnsi" w:hAnsiTheme="minorHAnsi" w:eastAsiaTheme="minorEastAsia" w:cstheme="minorBidi"/>
                <w:szCs w:val="22"/>
              </w:rPr>
            </w:pPr>
            <w:r>
              <w:rPr>
                <w:rFonts w:hint="eastAsia"/>
              </w:rPr>
              <w:t>1 范围；2 规范性引用文件；3 术语和定义；4 基本规定；5 技术要求；6 试验方法；7 结果和判定；8 检测报告。</w:t>
            </w:r>
          </w:p>
        </w:tc>
        <w:tc>
          <w:tcPr>
            <w:tcW w:w="2296" w:type="dxa"/>
            <w:vAlign w:val="center"/>
          </w:tcPr>
          <w:p w14:paraId="2568BA97">
            <w:pPr>
              <w:rPr>
                <w:rFonts w:asciiTheme="minorHAnsi" w:hAnsiTheme="minorHAnsi" w:eastAsiaTheme="minorEastAsia" w:cstheme="minorBidi"/>
                <w:szCs w:val="22"/>
              </w:rPr>
            </w:pPr>
            <w:r>
              <w:rPr>
                <w:rFonts w:hint="eastAsia" w:cstheme="minorBidi"/>
                <w:szCs w:val="22"/>
              </w:rPr>
              <w:t>中国检验检疫科学研究院</w:t>
            </w:r>
          </w:p>
        </w:tc>
        <w:tc>
          <w:tcPr>
            <w:tcW w:w="1127" w:type="dxa"/>
            <w:vAlign w:val="center"/>
          </w:tcPr>
          <w:p w14:paraId="2413CE20">
            <w:pPr>
              <w:widowControl/>
              <w:rPr>
                <w:szCs w:val="21"/>
              </w:rPr>
            </w:pPr>
            <w:r>
              <w:rPr>
                <w:szCs w:val="21"/>
              </w:rPr>
              <w:t>20</w:t>
            </w:r>
            <w:r>
              <w:rPr>
                <w:rFonts w:hint="eastAsia"/>
                <w:szCs w:val="21"/>
              </w:rPr>
              <w:t>27年4月</w:t>
            </w:r>
          </w:p>
        </w:tc>
      </w:tr>
      <w:tr w14:paraId="7BFA2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27" w:type="dxa"/>
            <w:vAlign w:val="center"/>
          </w:tcPr>
          <w:p w14:paraId="05A88B68">
            <w:pPr>
              <w:pStyle w:val="15"/>
              <w:numPr>
                <w:ilvl w:val="0"/>
                <w:numId w:val="2"/>
              </w:numPr>
            </w:pPr>
          </w:p>
        </w:tc>
        <w:tc>
          <w:tcPr>
            <w:tcW w:w="1690" w:type="dxa"/>
            <w:vAlign w:val="center"/>
          </w:tcPr>
          <w:p w14:paraId="7FD7D0E4">
            <w:pPr>
              <w:rPr>
                <w:rFonts w:asciiTheme="minorHAnsi" w:hAnsiTheme="minorHAnsi" w:eastAsiaTheme="minorEastAsia" w:cstheme="minorBidi"/>
                <w:szCs w:val="22"/>
              </w:rPr>
            </w:pPr>
            <w:r>
              <w:rPr>
                <w:rFonts w:hint="eastAsia" w:cstheme="minorBidi"/>
                <w:szCs w:val="22"/>
              </w:rPr>
              <w:t>公共建筑人因工程设计导则</w:t>
            </w:r>
          </w:p>
        </w:tc>
        <w:tc>
          <w:tcPr>
            <w:tcW w:w="708" w:type="dxa"/>
            <w:vAlign w:val="center"/>
          </w:tcPr>
          <w:p w14:paraId="6BFAAC59">
            <w:pPr>
              <w:jc w:val="left"/>
              <w:rPr>
                <w:rFonts w:hint="eastAsia" w:ascii="宋体" w:hAnsi="宋体" w:cs="Tahoma"/>
                <w:szCs w:val="21"/>
              </w:rPr>
            </w:pPr>
            <w:r>
              <w:rPr>
                <w:rFonts w:hint="eastAsia" w:ascii="宋体" w:hAnsi="宋体" w:cs="Tahoma"/>
                <w:color w:val="000000"/>
                <w:szCs w:val="21"/>
              </w:rPr>
              <w:t>制订</w:t>
            </w:r>
          </w:p>
        </w:tc>
        <w:tc>
          <w:tcPr>
            <w:tcW w:w="6981" w:type="dxa"/>
            <w:vAlign w:val="center"/>
          </w:tcPr>
          <w:p w14:paraId="619C0B1E">
            <w:r>
              <w:rPr>
                <w:rFonts w:hint="eastAsia"/>
              </w:rPr>
              <w:t>适用于</w:t>
            </w:r>
            <w:r>
              <w:rPr>
                <w:rFonts w:hint="eastAsia" w:cstheme="minorBidi"/>
                <w:szCs w:val="22"/>
              </w:rPr>
              <w:t>公共建筑人因工程设计</w:t>
            </w:r>
            <w:r>
              <w:rPr>
                <w:rFonts w:hint="eastAsia"/>
                <w:szCs w:val="21"/>
              </w:rPr>
              <w:t>。</w:t>
            </w:r>
          </w:p>
          <w:p w14:paraId="3A6371D0">
            <w:r>
              <w:rPr>
                <w:rFonts w:hint="eastAsia"/>
              </w:rPr>
              <w:t>主要内容：</w:t>
            </w:r>
          </w:p>
          <w:p w14:paraId="5D65392E">
            <w:pPr>
              <w:rPr>
                <w:rFonts w:asciiTheme="minorHAnsi" w:hAnsiTheme="minorHAnsi" w:eastAsiaTheme="minorEastAsia" w:cstheme="minorBidi"/>
                <w:szCs w:val="22"/>
              </w:rPr>
            </w:pPr>
            <w:r>
              <w:rPr>
                <w:rFonts w:hint="eastAsia"/>
              </w:rPr>
              <w:t>1 范围；2 规范性引用文件；3 术语和定义；4 公共建筑人因工程设计基本流程；5 建成空间体验分析方法与指引；6 新建空间体验预测方法与指引。</w:t>
            </w:r>
          </w:p>
        </w:tc>
        <w:tc>
          <w:tcPr>
            <w:tcW w:w="2296" w:type="dxa"/>
            <w:vAlign w:val="center"/>
          </w:tcPr>
          <w:p w14:paraId="0A881A95">
            <w:pPr>
              <w:rPr>
                <w:rFonts w:asciiTheme="minorHAnsi" w:hAnsiTheme="minorHAnsi" w:eastAsiaTheme="minorEastAsia" w:cstheme="minorBidi"/>
                <w:szCs w:val="22"/>
              </w:rPr>
            </w:pPr>
            <w:r>
              <w:rPr>
                <w:rFonts w:hint="eastAsia"/>
              </w:rPr>
              <w:t>清华大学</w:t>
            </w:r>
          </w:p>
        </w:tc>
        <w:tc>
          <w:tcPr>
            <w:tcW w:w="1127" w:type="dxa"/>
            <w:vAlign w:val="center"/>
          </w:tcPr>
          <w:p w14:paraId="585401F7">
            <w:pPr>
              <w:widowControl/>
              <w:rPr>
                <w:szCs w:val="21"/>
              </w:rPr>
            </w:pPr>
            <w:r>
              <w:rPr>
                <w:szCs w:val="21"/>
              </w:rPr>
              <w:t>20</w:t>
            </w:r>
            <w:r>
              <w:rPr>
                <w:rFonts w:hint="eastAsia"/>
                <w:szCs w:val="21"/>
              </w:rPr>
              <w:t>27年4月</w:t>
            </w:r>
          </w:p>
        </w:tc>
      </w:tr>
    </w:tbl>
    <w:p w14:paraId="249E9A32">
      <w:pPr>
        <w:rPr>
          <w:rFonts w:ascii="仿宋_GB2312" w:eastAsia="仿宋_GB2312"/>
          <w:b/>
          <w:snapToGrid w:val="0"/>
          <w:kern w:val="0"/>
          <w:sz w:val="36"/>
          <w:szCs w:val="36"/>
        </w:rPr>
      </w:pPr>
    </w:p>
    <w:sectPr>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C553E"/>
    <w:multiLevelType w:val="multilevel"/>
    <w:tmpl w:val="046C55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56277"/>
    <w:multiLevelType w:val="multilevel"/>
    <w:tmpl w:val="7B956277"/>
    <w:lvl w:ilvl="0" w:tentative="0">
      <w:start w:val="1"/>
      <w:numFmt w:val="decimal"/>
      <w:pStyle w:val="1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MGU4MGI1MGQ4NjQ1ZTkwNTJhNWNkYzVkODNmYmIifQ=="/>
  </w:docVars>
  <w:rsids>
    <w:rsidRoot w:val="00A65E03"/>
    <w:rsid w:val="00033E46"/>
    <w:rsid w:val="000412E4"/>
    <w:rsid w:val="00047F17"/>
    <w:rsid w:val="000639F3"/>
    <w:rsid w:val="000B0B1A"/>
    <w:rsid w:val="000B538C"/>
    <w:rsid w:val="000D0109"/>
    <w:rsid w:val="000D7BCB"/>
    <w:rsid w:val="000E066C"/>
    <w:rsid w:val="0010109F"/>
    <w:rsid w:val="00113856"/>
    <w:rsid w:val="00136ABB"/>
    <w:rsid w:val="00172380"/>
    <w:rsid w:val="0018300F"/>
    <w:rsid w:val="0019068B"/>
    <w:rsid w:val="001B0D9B"/>
    <w:rsid w:val="001B7FE6"/>
    <w:rsid w:val="001D2212"/>
    <w:rsid w:val="001F581F"/>
    <w:rsid w:val="00212D3C"/>
    <w:rsid w:val="00243CF4"/>
    <w:rsid w:val="002637B9"/>
    <w:rsid w:val="00275675"/>
    <w:rsid w:val="00276713"/>
    <w:rsid w:val="002B7DF3"/>
    <w:rsid w:val="002C4EED"/>
    <w:rsid w:val="0030584D"/>
    <w:rsid w:val="00312BFE"/>
    <w:rsid w:val="00344531"/>
    <w:rsid w:val="0037372E"/>
    <w:rsid w:val="00374E4A"/>
    <w:rsid w:val="00374F9F"/>
    <w:rsid w:val="00396870"/>
    <w:rsid w:val="003A35DD"/>
    <w:rsid w:val="00401712"/>
    <w:rsid w:val="00402AC6"/>
    <w:rsid w:val="00410DBD"/>
    <w:rsid w:val="004304D7"/>
    <w:rsid w:val="004305DC"/>
    <w:rsid w:val="004361DA"/>
    <w:rsid w:val="0044094D"/>
    <w:rsid w:val="004672BE"/>
    <w:rsid w:val="00467E4F"/>
    <w:rsid w:val="0048705A"/>
    <w:rsid w:val="004A4420"/>
    <w:rsid w:val="004E1360"/>
    <w:rsid w:val="004F61E2"/>
    <w:rsid w:val="0050125D"/>
    <w:rsid w:val="0051247F"/>
    <w:rsid w:val="00514471"/>
    <w:rsid w:val="005325B4"/>
    <w:rsid w:val="00542426"/>
    <w:rsid w:val="0056137A"/>
    <w:rsid w:val="005829FE"/>
    <w:rsid w:val="00590FFF"/>
    <w:rsid w:val="005E3DA6"/>
    <w:rsid w:val="00623B7A"/>
    <w:rsid w:val="006320D0"/>
    <w:rsid w:val="0063632C"/>
    <w:rsid w:val="00640C12"/>
    <w:rsid w:val="006705DC"/>
    <w:rsid w:val="00684896"/>
    <w:rsid w:val="006A088A"/>
    <w:rsid w:val="006C1B0D"/>
    <w:rsid w:val="006F7CF8"/>
    <w:rsid w:val="00720B6D"/>
    <w:rsid w:val="00745588"/>
    <w:rsid w:val="00747715"/>
    <w:rsid w:val="0075142F"/>
    <w:rsid w:val="00760E3D"/>
    <w:rsid w:val="00765709"/>
    <w:rsid w:val="0077386A"/>
    <w:rsid w:val="007A757E"/>
    <w:rsid w:val="007F571F"/>
    <w:rsid w:val="008152B7"/>
    <w:rsid w:val="0082689E"/>
    <w:rsid w:val="00845381"/>
    <w:rsid w:val="00847258"/>
    <w:rsid w:val="00884246"/>
    <w:rsid w:val="008A08EA"/>
    <w:rsid w:val="008A525D"/>
    <w:rsid w:val="008A7BF3"/>
    <w:rsid w:val="008B79A2"/>
    <w:rsid w:val="008C0D9B"/>
    <w:rsid w:val="008C11A9"/>
    <w:rsid w:val="008D0AA4"/>
    <w:rsid w:val="008F3367"/>
    <w:rsid w:val="00911F79"/>
    <w:rsid w:val="0095351B"/>
    <w:rsid w:val="00992D31"/>
    <w:rsid w:val="009B3349"/>
    <w:rsid w:val="009C6A86"/>
    <w:rsid w:val="009E4116"/>
    <w:rsid w:val="00A01957"/>
    <w:rsid w:val="00A035AB"/>
    <w:rsid w:val="00A16183"/>
    <w:rsid w:val="00A20660"/>
    <w:rsid w:val="00A607F6"/>
    <w:rsid w:val="00A65E03"/>
    <w:rsid w:val="00A71E66"/>
    <w:rsid w:val="00A83418"/>
    <w:rsid w:val="00A91D16"/>
    <w:rsid w:val="00AC4F61"/>
    <w:rsid w:val="00AD37DE"/>
    <w:rsid w:val="00B00A0E"/>
    <w:rsid w:val="00B10035"/>
    <w:rsid w:val="00B200A5"/>
    <w:rsid w:val="00B23C3E"/>
    <w:rsid w:val="00B27612"/>
    <w:rsid w:val="00B35982"/>
    <w:rsid w:val="00B515AE"/>
    <w:rsid w:val="00BD0073"/>
    <w:rsid w:val="00C02436"/>
    <w:rsid w:val="00C37867"/>
    <w:rsid w:val="00C46543"/>
    <w:rsid w:val="00C90F7B"/>
    <w:rsid w:val="00C93AC2"/>
    <w:rsid w:val="00C96E67"/>
    <w:rsid w:val="00C97413"/>
    <w:rsid w:val="00C975AF"/>
    <w:rsid w:val="00CD487C"/>
    <w:rsid w:val="00CE5DC5"/>
    <w:rsid w:val="00CF53F0"/>
    <w:rsid w:val="00CF70FF"/>
    <w:rsid w:val="00D15C9B"/>
    <w:rsid w:val="00D17B53"/>
    <w:rsid w:val="00D21F70"/>
    <w:rsid w:val="00D465CC"/>
    <w:rsid w:val="00D76654"/>
    <w:rsid w:val="00DA235A"/>
    <w:rsid w:val="00DF6781"/>
    <w:rsid w:val="00DF6BAC"/>
    <w:rsid w:val="00E337B9"/>
    <w:rsid w:val="00E41DC0"/>
    <w:rsid w:val="00E5079A"/>
    <w:rsid w:val="00E65494"/>
    <w:rsid w:val="00E81B7A"/>
    <w:rsid w:val="00E87BF5"/>
    <w:rsid w:val="00EB782D"/>
    <w:rsid w:val="00EC3FC0"/>
    <w:rsid w:val="00ED44E6"/>
    <w:rsid w:val="00ED58A5"/>
    <w:rsid w:val="00F06BD9"/>
    <w:rsid w:val="00F22D38"/>
    <w:rsid w:val="00F25359"/>
    <w:rsid w:val="00F26CC6"/>
    <w:rsid w:val="00F27A54"/>
    <w:rsid w:val="00F57E6A"/>
    <w:rsid w:val="00F86C13"/>
    <w:rsid w:val="00FC2D95"/>
    <w:rsid w:val="00FD01AF"/>
    <w:rsid w:val="00FD34F2"/>
    <w:rsid w:val="00FF63E7"/>
    <w:rsid w:val="01230D40"/>
    <w:rsid w:val="08DC0905"/>
    <w:rsid w:val="09C008A6"/>
    <w:rsid w:val="0A7473CE"/>
    <w:rsid w:val="0C0514A5"/>
    <w:rsid w:val="0D3063BF"/>
    <w:rsid w:val="0ED96AED"/>
    <w:rsid w:val="0FEB416A"/>
    <w:rsid w:val="134E264D"/>
    <w:rsid w:val="14FB3170"/>
    <w:rsid w:val="15F335E7"/>
    <w:rsid w:val="1A844857"/>
    <w:rsid w:val="1B183FB1"/>
    <w:rsid w:val="1F3233D2"/>
    <w:rsid w:val="1FFD4A88"/>
    <w:rsid w:val="25C12C15"/>
    <w:rsid w:val="29020C83"/>
    <w:rsid w:val="2B22254D"/>
    <w:rsid w:val="2E716D88"/>
    <w:rsid w:val="2FFF1C9D"/>
    <w:rsid w:val="366F6793"/>
    <w:rsid w:val="374351F1"/>
    <w:rsid w:val="40F3398A"/>
    <w:rsid w:val="455073A0"/>
    <w:rsid w:val="484618A8"/>
    <w:rsid w:val="49015AD4"/>
    <w:rsid w:val="4A7F7A89"/>
    <w:rsid w:val="4E81726A"/>
    <w:rsid w:val="51093901"/>
    <w:rsid w:val="544D2F71"/>
    <w:rsid w:val="56AE1F43"/>
    <w:rsid w:val="5A1D0252"/>
    <w:rsid w:val="5BEA1CC9"/>
    <w:rsid w:val="5C4952DC"/>
    <w:rsid w:val="5ED42F72"/>
    <w:rsid w:val="5F801B73"/>
    <w:rsid w:val="654B4B9C"/>
    <w:rsid w:val="66AF4669"/>
    <w:rsid w:val="6731730F"/>
    <w:rsid w:val="67ED7463"/>
    <w:rsid w:val="69F85706"/>
    <w:rsid w:val="6A33021B"/>
    <w:rsid w:val="6BBF596E"/>
    <w:rsid w:val="6C41287B"/>
    <w:rsid w:val="6C8270AA"/>
    <w:rsid w:val="71396802"/>
    <w:rsid w:val="71797147"/>
    <w:rsid w:val="718D41D8"/>
    <w:rsid w:val="76DF46A0"/>
    <w:rsid w:val="79D642C7"/>
    <w:rsid w:val="7C7D57DB"/>
    <w:rsid w:val="7E86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unhideWhenUsed/>
    <w:qFormat/>
    <w:uiPriority w:val="99"/>
    <w:rPr>
      <w:color w:val="0000FF"/>
      <w:u w:val="single"/>
    </w:rPr>
  </w:style>
  <w:style w:type="character" w:styleId="12">
    <w:name w:val="annotation reference"/>
    <w:basedOn w:val="9"/>
    <w:autoRedefine/>
    <w:qFormat/>
    <w:uiPriority w:val="0"/>
    <w:rPr>
      <w:sz w:val="21"/>
      <w:szCs w:val="21"/>
    </w:rPr>
  </w:style>
  <w:style w:type="character" w:customStyle="1" w:styleId="13">
    <w:name w:val="批注框文本 字符"/>
    <w:basedOn w:val="9"/>
    <w:link w:val="4"/>
    <w:autoRedefine/>
    <w:semiHidden/>
    <w:qFormat/>
    <w:uiPriority w:val="99"/>
    <w:rPr>
      <w:rFonts w:ascii="Times New Roman" w:hAnsi="Times New Roman" w:eastAsia="宋体" w:cs="Times New Roman"/>
      <w:sz w:val="18"/>
      <w:szCs w:val="18"/>
    </w:rPr>
  </w:style>
  <w:style w:type="character" w:customStyle="1" w:styleId="14">
    <w:name w:val="日期 字符"/>
    <w:basedOn w:val="9"/>
    <w:link w:val="3"/>
    <w:autoRedefine/>
    <w:semiHidden/>
    <w:qFormat/>
    <w:uiPriority w:val="99"/>
    <w:rPr>
      <w:rFonts w:ascii="Times New Roman" w:hAnsi="Times New Roman" w:eastAsia="宋体" w:cs="Times New Roman"/>
      <w:szCs w:val="24"/>
    </w:rPr>
  </w:style>
  <w:style w:type="paragraph" w:styleId="15">
    <w:name w:val="List Paragraph"/>
    <w:basedOn w:val="1"/>
    <w:autoRedefine/>
    <w:qFormat/>
    <w:uiPriority w:val="34"/>
    <w:pPr>
      <w:widowControl/>
      <w:numPr>
        <w:ilvl w:val="0"/>
        <w:numId w:val="1"/>
      </w:numPr>
      <w:jc w:val="center"/>
    </w:pPr>
  </w:style>
  <w:style w:type="character" w:customStyle="1" w:styleId="16">
    <w:name w:val="页眉 字符"/>
    <w:basedOn w:val="9"/>
    <w:link w:val="6"/>
    <w:autoRedefine/>
    <w:qFormat/>
    <w:uiPriority w:val="99"/>
    <w:rPr>
      <w:rFonts w:ascii="Times New Roman" w:hAnsi="Times New Roman" w:eastAsia="宋体" w:cs="Times New Roman"/>
      <w:sz w:val="18"/>
      <w:szCs w:val="18"/>
    </w:rPr>
  </w:style>
  <w:style w:type="character" w:customStyle="1" w:styleId="17">
    <w:name w:val="页脚 字符"/>
    <w:basedOn w:val="9"/>
    <w:link w:val="5"/>
    <w:autoRedefine/>
    <w:qFormat/>
    <w:uiPriority w:val="99"/>
    <w:rPr>
      <w:rFonts w:ascii="Times New Roman" w:hAnsi="Times New Roman" w:eastAsia="宋体" w:cs="Times New Roman"/>
      <w:sz w:val="18"/>
      <w:szCs w:val="18"/>
    </w:rPr>
  </w:style>
  <w:style w:type="paragraph" w:customStyle="1" w:styleId="1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0803-AD56-4717-9148-5BA34043DEA1}">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278</Characters>
  <Lines>18</Lines>
  <Paragraphs>5</Paragraphs>
  <TotalTime>0</TotalTime>
  <ScaleCrop>false</ScaleCrop>
  <LinksUpToDate>false</LinksUpToDate>
  <CharactersWithSpaces>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2025-03-25T03:12:00Z</dcterms:created>
  <dc:creator>李小阳</dc:creator>
  <cp:lastModifiedBy>麦片++</cp:lastModifiedBy>
  <cp:lastPrinted>2020-12-14T07:04:00Z</cp:lastPrinted>
  <dcterms:modified xsi:type="dcterms:W3CDTF">2025-03-26T01:36:55Z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61873E0E5E134DB78D18FED15C38F941_13</vt:lpwstr>
  </property>
  <property fmtid="{D5CDD505-2E9C-101B-9397-08002B2CF9AE}" pid="4" name="KSOTemplateDocerSaveRecord">
    <vt:lpwstr>eyJoZGlkIjoiNmUxODUxZTRkNjU4ZjFhMmNkZjJjYTUwMTJiZTQxZGMiLCJ1c2VySWQiOiIyOTQ2Mjg1NjEifQ==</vt:lpwstr>
  </property>
</Properties>
</file>